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D8D5A" w14:textId="02577FE7" w:rsidR="009329BC" w:rsidRPr="008B5267" w:rsidRDefault="009329BC" w:rsidP="009329BC">
      <w:pPr>
        <w:tabs>
          <w:tab w:val="right" w:pos="9630"/>
        </w:tabs>
        <w:spacing w:before="100" w:beforeAutospacing="1" w:after="100" w:afterAutospacing="1"/>
        <w:contextualSpacing/>
        <w:jc w:val="both"/>
        <w:rPr>
          <w:rFonts w:eastAsiaTheme="minorEastAsia"/>
          <w:b/>
          <w:sz w:val="24"/>
          <w:szCs w:val="24"/>
          <w:lang w:eastAsia="ja-JP"/>
        </w:rPr>
      </w:pPr>
      <w:bookmarkStart w:id="0" w:name="page1"/>
      <w:r w:rsidRPr="008B5267">
        <w:rPr>
          <w:rFonts w:eastAsia="SimSun"/>
          <w:b/>
          <w:sz w:val="24"/>
          <w:szCs w:val="24"/>
        </w:rPr>
        <w:t>3GPP TSG-RAN WG4 Meeting #9</w:t>
      </w:r>
      <w:r w:rsidRPr="008B5267">
        <w:rPr>
          <w:rFonts w:eastAsiaTheme="minorEastAsia"/>
          <w:b/>
          <w:sz w:val="24"/>
          <w:szCs w:val="24"/>
          <w:lang w:eastAsia="ja-JP"/>
        </w:rPr>
        <w:t>8-bis-e</w:t>
      </w:r>
      <w:r w:rsidRPr="008B5267">
        <w:rPr>
          <w:rFonts w:eastAsia="SimSun"/>
          <w:sz w:val="24"/>
          <w:szCs w:val="24"/>
          <w:lang w:val="de-DE"/>
        </w:rPr>
        <w:tab/>
      </w:r>
      <w:r w:rsidR="007633AB" w:rsidRPr="008B5267">
        <w:rPr>
          <w:rFonts w:eastAsia="SimSun"/>
          <w:b/>
          <w:sz w:val="24"/>
          <w:szCs w:val="24"/>
          <w:lang w:val="de-DE"/>
        </w:rPr>
        <w:t>R4-2104977</w:t>
      </w:r>
    </w:p>
    <w:p w14:paraId="3CA51899" w14:textId="3489BBE0" w:rsidR="009329BC" w:rsidRPr="008B5267" w:rsidRDefault="009329BC" w:rsidP="009329BC">
      <w:pPr>
        <w:tabs>
          <w:tab w:val="left" w:pos="1985"/>
        </w:tabs>
        <w:spacing w:before="100" w:beforeAutospacing="1" w:after="100" w:afterAutospacing="1"/>
        <w:contextualSpacing/>
        <w:jc w:val="both"/>
        <w:rPr>
          <w:rFonts w:eastAsia="SimSun"/>
          <w:b/>
          <w:sz w:val="24"/>
          <w:szCs w:val="24"/>
          <w:lang w:eastAsia="zh-CN"/>
        </w:rPr>
      </w:pPr>
      <w:r w:rsidRPr="008B5267">
        <w:rPr>
          <w:rFonts w:eastAsia="SimSun"/>
          <w:b/>
          <w:sz w:val="24"/>
          <w:szCs w:val="24"/>
          <w:lang w:eastAsia="zh-CN"/>
        </w:rPr>
        <w:t>Electronic Meeting, Apr. 12-20, 2021</w:t>
      </w:r>
    </w:p>
    <w:p w14:paraId="24AD82B8" w14:textId="77777777" w:rsidR="009329BC" w:rsidRPr="008B5267" w:rsidRDefault="009329BC" w:rsidP="009329BC">
      <w:pPr>
        <w:tabs>
          <w:tab w:val="left" w:pos="1985"/>
        </w:tabs>
        <w:spacing w:before="100" w:beforeAutospacing="1" w:after="100" w:afterAutospacing="1"/>
        <w:jc w:val="both"/>
        <w:rPr>
          <w:sz w:val="24"/>
          <w:lang w:val="en-US" w:eastAsia="ja-JP"/>
        </w:rPr>
      </w:pPr>
      <w:r w:rsidRPr="008B5267">
        <w:rPr>
          <w:b/>
          <w:sz w:val="24"/>
          <w:lang w:val="en-US"/>
        </w:rPr>
        <w:t>Agenda item:</w:t>
      </w:r>
      <w:r w:rsidRPr="008B5267">
        <w:rPr>
          <w:sz w:val="24"/>
          <w:lang w:val="en-US"/>
        </w:rPr>
        <w:tab/>
        <w:t>8.14.2.1</w:t>
      </w:r>
    </w:p>
    <w:p w14:paraId="2F7C9E38" w14:textId="77777777" w:rsidR="009329BC" w:rsidRPr="008B5267" w:rsidRDefault="009329BC" w:rsidP="009329BC">
      <w:pPr>
        <w:tabs>
          <w:tab w:val="left" w:pos="1985"/>
        </w:tabs>
        <w:spacing w:before="100" w:beforeAutospacing="1" w:after="100" w:afterAutospacing="1"/>
        <w:ind w:left="1136" w:hanging="1136"/>
        <w:rPr>
          <w:sz w:val="24"/>
          <w:lang w:val="en-US"/>
        </w:rPr>
      </w:pPr>
      <w:r w:rsidRPr="008B5267">
        <w:rPr>
          <w:b/>
          <w:sz w:val="24"/>
          <w:lang w:val="en-US"/>
        </w:rPr>
        <w:t xml:space="preserve">Source: </w:t>
      </w:r>
      <w:r w:rsidRPr="008B5267">
        <w:rPr>
          <w:b/>
          <w:sz w:val="24"/>
          <w:lang w:val="en-US"/>
        </w:rPr>
        <w:tab/>
      </w:r>
      <w:r w:rsidRPr="008B5267">
        <w:rPr>
          <w:b/>
          <w:sz w:val="24"/>
          <w:lang w:val="en-US"/>
        </w:rPr>
        <w:tab/>
      </w:r>
      <w:r w:rsidRPr="008B5267">
        <w:rPr>
          <w:sz w:val="24"/>
          <w:lang w:val="en-US" w:eastAsia="ja-JP"/>
        </w:rPr>
        <w:t>NTT DOCOMO, INC.</w:t>
      </w:r>
    </w:p>
    <w:p w14:paraId="5ACE87DC" w14:textId="77777777" w:rsidR="009329BC" w:rsidRPr="008B5267" w:rsidRDefault="009329BC" w:rsidP="009329BC">
      <w:pPr>
        <w:tabs>
          <w:tab w:val="left" w:pos="1985"/>
        </w:tabs>
        <w:spacing w:before="100" w:beforeAutospacing="1" w:after="100" w:afterAutospacing="1"/>
        <w:ind w:left="1980" w:hanging="1980"/>
        <w:jc w:val="both"/>
        <w:rPr>
          <w:sz w:val="24"/>
          <w:lang w:val="en-US" w:eastAsia="ja-JP"/>
        </w:rPr>
      </w:pPr>
      <w:r w:rsidRPr="008B5267">
        <w:rPr>
          <w:b/>
          <w:sz w:val="24"/>
          <w:lang w:val="en-US"/>
        </w:rPr>
        <w:t>Title:</w:t>
      </w:r>
      <w:r w:rsidRPr="008B5267">
        <w:rPr>
          <w:sz w:val="24"/>
          <w:lang w:val="en-US"/>
        </w:rPr>
        <w:t xml:space="preserve"> </w:t>
      </w:r>
      <w:r w:rsidRPr="008B5267">
        <w:rPr>
          <w:sz w:val="24"/>
          <w:lang w:val="en-US"/>
        </w:rPr>
        <w:tab/>
        <w:t>V</w:t>
      </w:r>
      <w:bookmarkStart w:id="1" w:name="_GoBack"/>
      <w:bookmarkEnd w:id="1"/>
      <w:r w:rsidRPr="008B5267">
        <w:rPr>
          <w:sz w:val="24"/>
          <w:lang w:val="en-US"/>
        </w:rPr>
        <w:t>iews on MMSE-IRC receiver for inter-cell interference test</w:t>
      </w:r>
    </w:p>
    <w:p w14:paraId="403EE1A2" w14:textId="77777777" w:rsidR="009329BC" w:rsidRPr="008B5267" w:rsidRDefault="009329BC" w:rsidP="009329BC">
      <w:pPr>
        <w:tabs>
          <w:tab w:val="left" w:pos="1985"/>
        </w:tabs>
        <w:spacing w:before="100" w:beforeAutospacing="1" w:after="100" w:afterAutospacing="1"/>
        <w:ind w:left="1980" w:hanging="1980"/>
        <w:jc w:val="both"/>
        <w:rPr>
          <w:lang w:eastAsia="ja-JP"/>
        </w:rPr>
      </w:pPr>
      <w:r w:rsidRPr="008B5267">
        <w:rPr>
          <w:b/>
          <w:sz w:val="24"/>
          <w:lang w:val="en-US"/>
        </w:rPr>
        <w:t>Document for:</w:t>
      </w:r>
      <w:r w:rsidRPr="008B5267">
        <w:rPr>
          <w:sz w:val="24"/>
          <w:lang w:val="en-US"/>
        </w:rPr>
        <w:tab/>
      </w:r>
      <w:r w:rsidRPr="008B5267">
        <w:rPr>
          <w:sz w:val="24"/>
          <w:lang w:val="en-US" w:eastAsia="ja-JP"/>
        </w:rPr>
        <w:t>Discussion</w:t>
      </w:r>
    </w:p>
    <w:p w14:paraId="7C5D4856" w14:textId="77777777" w:rsidR="00906173" w:rsidRPr="008B5267" w:rsidRDefault="009C628D" w:rsidP="0094000B">
      <w:pPr>
        <w:pStyle w:val="1"/>
      </w:pPr>
      <w:r w:rsidRPr="008B5267">
        <w:rPr>
          <w:rFonts w:hint="eastAsia"/>
          <w:lang w:eastAsia="ja-JP"/>
        </w:rPr>
        <w:t xml:space="preserve">1. </w:t>
      </w:r>
      <w:r w:rsidR="00906173" w:rsidRPr="008B5267">
        <w:t>Introduction</w:t>
      </w:r>
    </w:p>
    <w:p w14:paraId="4F2FADE2" w14:textId="77777777" w:rsidR="009329BC" w:rsidRPr="008B5267" w:rsidRDefault="009329BC" w:rsidP="009329BC">
      <w:pPr>
        <w:jc w:val="both"/>
        <w:rPr>
          <w:lang w:eastAsia="ja-JP"/>
        </w:rPr>
      </w:pPr>
      <w:r w:rsidRPr="008B5267">
        <w:rPr>
          <w:lang w:eastAsia="ja-JP"/>
        </w:rPr>
        <w:t xml:space="preserve">Rel.17 WI on NR demodulation performance was approved [1]. This contribution presents our views on MMSE-IRC receiver for inter-cell interference test for Rel.17 NR. </w:t>
      </w:r>
    </w:p>
    <w:p w14:paraId="055254F6" w14:textId="2F7CCEA5" w:rsidR="00556E1D" w:rsidRPr="008B5267" w:rsidRDefault="00556E1D">
      <w:pPr>
        <w:pStyle w:val="1"/>
        <w:rPr>
          <w:lang w:eastAsia="ja-JP"/>
        </w:rPr>
      </w:pPr>
      <w:r w:rsidRPr="008B5267">
        <w:rPr>
          <w:rFonts w:hint="eastAsia"/>
          <w:lang w:eastAsia="ja-JP"/>
        </w:rPr>
        <w:t xml:space="preserve">2. </w:t>
      </w:r>
      <w:r w:rsidR="00781288" w:rsidRPr="008B5267">
        <w:rPr>
          <w:rFonts w:hint="eastAsia"/>
          <w:lang w:eastAsia="ja-JP"/>
        </w:rPr>
        <w:t>Discussion</w:t>
      </w:r>
    </w:p>
    <w:p w14:paraId="2A919103" w14:textId="77777777" w:rsidR="009329BC" w:rsidRPr="008B5267" w:rsidRDefault="009329BC" w:rsidP="009329BC">
      <w:pPr>
        <w:jc w:val="both"/>
        <w:rPr>
          <w:rFonts w:eastAsia="DengXian"/>
          <w:lang w:eastAsia="zh-CN"/>
        </w:rPr>
      </w:pPr>
      <w:r w:rsidRPr="008B5267">
        <w:rPr>
          <w:lang w:eastAsia="zh-CN"/>
        </w:rPr>
        <w:t xml:space="preserve">In Rel.16 NR, RAN4 introduced the following UE demodulation </w:t>
      </w:r>
      <w:r w:rsidRPr="008B5267">
        <w:rPr>
          <w:rFonts w:eastAsia="DengXian"/>
          <w:lang w:eastAsia="zh-CN"/>
        </w:rPr>
        <w:t xml:space="preserve">requirements. </w:t>
      </w:r>
      <w:r w:rsidRPr="008B5267">
        <w:rPr>
          <w:lang w:eastAsia="zh-CN"/>
        </w:rPr>
        <w:t>In Rel.17 NR, RAN4 discusses to introduce the MMSE-IRC receiver for handling inter-cell and inter-user interference.</w:t>
      </w:r>
    </w:p>
    <w:tbl>
      <w:tblPr>
        <w:tblStyle w:val="afd"/>
        <w:tblW w:w="0" w:type="auto"/>
        <w:tblLook w:val="04A0" w:firstRow="1" w:lastRow="0" w:firstColumn="1" w:lastColumn="0" w:noHBand="0" w:noVBand="1"/>
      </w:tblPr>
      <w:tblGrid>
        <w:gridCol w:w="9631"/>
      </w:tblGrid>
      <w:tr w:rsidR="009329BC" w:rsidRPr="008B5267" w14:paraId="6EAE9E97" w14:textId="77777777" w:rsidTr="00D23A55">
        <w:tc>
          <w:tcPr>
            <w:tcW w:w="9631" w:type="dxa"/>
          </w:tcPr>
          <w:p w14:paraId="2D74E254" w14:textId="77777777" w:rsidR="009329BC" w:rsidRPr="008B5267" w:rsidRDefault="009329BC" w:rsidP="009329BC">
            <w:pPr>
              <w:pStyle w:val="afb"/>
              <w:numPr>
                <w:ilvl w:val="0"/>
                <w:numId w:val="30"/>
              </w:numPr>
              <w:jc w:val="both"/>
              <w:rPr>
                <w:rFonts w:eastAsia="DengXian"/>
                <w:lang w:eastAsia="zh-CN"/>
              </w:rPr>
            </w:pPr>
            <w:r w:rsidRPr="008B5267">
              <w:rPr>
                <w:rFonts w:eastAsia="DengXian"/>
                <w:lang w:eastAsia="zh-CN"/>
              </w:rPr>
              <w:t>CA normal demodulation</w:t>
            </w:r>
          </w:p>
          <w:p w14:paraId="781B79DE" w14:textId="77777777" w:rsidR="009329BC" w:rsidRPr="008B5267" w:rsidRDefault="009329BC" w:rsidP="009329BC">
            <w:pPr>
              <w:pStyle w:val="afb"/>
              <w:numPr>
                <w:ilvl w:val="0"/>
                <w:numId w:val="30"/>
              </w:numPr>
              <w:jc w:val="both"/>
              <w:rPr>
                <w:rFonts w:eastAsia="DengXian"/>
                <w:lang w:eastAsia="zh-CN"/>
              </w:rPr>
            </w:pPr>
            <w:r w:rsidRPr="008B5267">
              <w:rPr>
                <w:rFonts w:eastAsia="DengXian"/>
                <w:lang w:eastAsia="zh-CN"/>
              </w:rPr>
              <w:t>CA CQI reporting</w:t>
            </w:r>
          </w:p>
          <w:p w14:paraId="511F332E" w14:textId="77777777" w:rsidR="009329BC" w:rsidRPr="008B5267" w:rsidRDefault="009329BC" w:rsidP="009329BC">
            <w:pPr>
              <w:pStyle w:val="afb"/>
              <w:numPr>
                <w:ilvl w:val="0"/>
                <w:numId w:val="30"/>
              </w:numPr>
              <w:jc w:val="both"/>
              <w:rPr>
                <w:rFonts w:eastAsia="DengXian"/>
                <w:lang w:eastAsia="zh-CN"/>
              </w:rPr>
            </w:pPr>
            <w:r w:rsidRPr="008B5267">
              <w:rPr>
                <w:rFonts w:eastAsia="DengXian"/>
                <w:lang w:eastAsia="zh-CN"/>
              </w:rPr>
              <w:t>CA/EN-DC power imbalance demodulation</w:t>
            </w:r>
          </w:p>
          <w:p w14:paraId="34FB5D87" w14:textId="77777777" w:rsidR="009329BC" w:rsidRPr="008B5267" w:rsidRDefault="009329BC" w:rsidP="009329BC">
            <w:pPr>
              <w:pStyle w:val="afb"/>
              <w:numPr>
                <w:ilvl w:val="0"/>
                <w:numId w:val="30"/>
              </w:numPr>
              <w:jc w:val="both"/>
              <w:rPr>
                <w:rFonts w:eastAsia="DengXian"/>
                <w:lang w:eastAsia="zh-CN"/>
              </w:rPr>
            </w:pPr>
            <w:r w:rsidRPr="008B5267">
              <w:rPr>
                <w:rFonts w:eastAsia="DengXian"/>
                <w:lang w:eastAsia="zh-CN"/>
              </w:rPr>
              <w:t>PMI reporting for Tx ports larger than 8 and up to 32</w:t>
            </w:r>
          </w:p>
          <w:p w14:paraId="2A3FDA83" w14:textId="77777777" w:rsidR="009329BC" w:rsidRPr="008B5267" w:rsidRDefault="009329BC" w:rsidP="009329BC">
            <w:pPr>
              <w:pStyle w:val="afb"/>
              <w:numPr>
                <w:ilvl w:val="0"/>
                <w:numId w:val="30"/>
              </w:numPr>
              <w:jc w:val="both"/>
              <w:rPr>
                <w:rFonts w:eastAsia="DengXian"/>
                <w:lang w:eastAsia="zh-CN"/>
              </w:rPr>
            </w:pPr>
            <w:r w:rsidRPr="008B5267">
              <w:rPr>
                <w:rFonts w:eastAsia="DengXian"/>
                <w:lang w:eastAsia="zh-CN"/>
              </w:rPr>
              <w:t>TDD LTE-NR co-existence demodulation requirements</w:t>
            </w:r>
          </w:p>
        </w:tc>
      </w:tr>
    </w:tbl>
    <w:p w14:paraId="621068CE" w14:textId="77777777" w:rsidR="009329BC" w:rsidRPr="008B5267" w:rsidRDefault="009329BC" w:rsidP="009329BC">
      <w:pPr>
        <w:rPr>
          <w:lang w:eastAsia="ja-JP"/>
        </w:rPr>
      </w:pPr>
    </w:p>
    <w:p w14:paraId="32519CC8" w14:textId="56532614" w:rsidR="00160036" w:rsidRPr="008B5267" w:rsidRDefault="002C3E6C" w:rsidP="002C3E6C">
      <w:pPr>
        <w:pStyle w:val="2"/>
        <w:rPr>
          <w:lang w:eastAsia="ja-JP"/>
        </w:rPr>
      </w:pPr>
      <w:r w:rsidRPr="008B5267">
        <w:rPr>
          <w:rFonts w:hint="eastAsia"/>
          <w:lang w:eastAsia="ja-JP"/>
        </w:rPr>
        <w:t>2.</w:t>
      </w:r>
      <w:r w:rsidRPr="008B5267">
        <w:rPr>
          <w:lang w:eastAsia="ja-JP"/>
        </w:rPr>
        <w:t>1</w:t>
      </w:r>
      <w:r w:rsidR="00AA622B" w:rsidRPr="008B5267">
        <w:rPr>
          <w:rFonts w:hint="eastAsia"/>
          <w:lang w:eastAsia="ja-JP"/>
        </w:rPr>
        <w:t xml:space="preserve">. </w:t>
      </w:r>
      <w:r w:rsidR="009329BC" w:rsidRPr="008B5267">
        <w:rPr>
          <w:lang w:eastAsia="ja-JP"/>
        </w:rPr>
        <w:t xml:space="preserve">MMSE-IRC receiver for inter-cell interference test </w:t>
      </w:r>
    </w:p>
    <w:p w14:paraId="3811B882" w14:textId="77777777" w:rsidR="00324833" w:rsidRPr="008B5267" w:rsidRDefault="00324833" w:rsidP="009329BC">
      <w:pPr>
        <w:jc w:val="both"/>
      </w:pPr>
      <w:r w:rsidRPr="008B5267">
        <w:t xml:space="preserve">This WI has been under discussion since Rel.15 NR discussion and is discussed for extension of test coverage in Rel.17 NR. Therefore, it is straightforward to reuse the test parameters of Rel.15/16 PDSCH normal demodulation requirement as much as possible. </w:t>
      </w:r>
    </w:p>
    <w:p w14:paraId="3EB044A2" w14:textId="56380464" w:rsidR="00324833" w:rsidRPr="008B5267" w:rsidRDefault="00324833" w:rsidP="009329BC">
      <w:pPr>
        <w:jc w:val="both"/>
        <w:rPr>
          <w:b/>
        </w:rPr>
      </w:pPr>
      <w:r w:rsidRPr="008B5267">
        <w:rPr>
          <w:b/>
        </w:rPr>
        <w:t>Proposal 1: For MMSE-IRC receiver for inter-cell interference test, the following test parameters are applied;</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585"/>
        <w:gridCol w:w="5006"/>
      </w:tblGrid>
      <w:tr w:rsidR="00324833" w:rsidRPr="008B5267" w14:paraId="04C46C62" w14:textId="77777777" w:rsidTr="00324833">
        <w:trPr>
          <w:trHeight w:val="95"/>
          <w:jc w:val="center"/>
        </w:trPr>
        <w:tc>
          <w:tcPr>
            <w:tcW w:w="3585" w:type="dxa"/>
            <w:shd w:val="clear" w:color="auto" w:fill="BFBFBF"/>
            <w:tcMar>
              <w:top w:w="72" w:type="dxa"/>
              <w:left w:w="144" w:type="dxa"/>
              <w:bottom w:w="72" w:type="dxa"/>
              <w:right w:w="144" w:type="dxa"/>
            </w:tcMar>
            <w:vAlign w:val="center"/>
            <w:hideMark/>
          </w:tcPr>
          <w:p w14:paraId="70B141ED" w14:textId="77777777" w:rsidR="00324833" w:rsidRPr="008B5267" w:rsidRDefault="00324833" w:rsidP="00B12E9E">
            <w:pPr>
              <w:adjustRightInd w:val="0"/>
              <w:snapToGrid w:val="0"/>
              <w:spacing w:line="180" w:lineRule="auto"/>
              <w:contextualSpacing/>
              <w:rPr>
                <w:sz w:val="18"/>
              </w:rPr>
            </w:pPr>
            <w:r w:rsidRPr="008B5267">
              <w:rPr>
                <w:b/>
                <w:bCs/>
                <w:sz w:val="18"/>
              </w:rPr>
              <w:t>Parameters</w:t>
            </w:r>
          </w:p>
        </w:tc>
        <w:tc>
          <w:tcPr>
            <w:tcW w:w="5006" w:type="dxa"/>
            <w:shd w:val="clear" w:color="auto" w:fill="BFBFBF"/>
            <w:tcMar>
              <w:top w:w="72" w:type="dxa"/>
              <w:left w:w="144" w:type="dxa"/>
              <w:bottom w:w="72" w:type="dxa"/>
              <w:right w:w="144" w:type="dxa"/>
            </w:tcMar>
            <w:vAlign w:val="center"/>
            <w:hideMark/>
          </w:tcPr>
          <w:p w14:paraId="5B3B15E9" w14:textId="77777777" w:rsidR="00324833" w:rsidRPr="008B5267" w:rsidRDefault="00324833" w:rsidP="00B12E9E">
            <w:pPr>
              <w:adjustRightInd w:val="0"/>
              <w:snapToGrid w:val="0"/>
              <w:spacing w:line="180" w:lineRule="auto"/>
              <w:contextualSpacing/>
              <w:rPr>
                <w:sz w:val="18"/>
              </w:rPr>
            </w:pPr>
            <w:r w:rsidRPr="008B5267">
              <w:rPr>
                <w:b/>
                <w:bCs/>
                <w:sz w:val="18"/>
              </w:rPr>
              <w:t>Value</w:t>
            </w:r>
          </w:p>
        </w:tc>
      </w:tr>
      <w:tr w:rsidR="00324833" w:rsidRPr="008B5267" w14:paraId="01ECE9C1" w14:textId="77777777" w:rsidTr="00324833">
        <w:trPr>
          <w:trHeight w:val="260"/>
          <w:jc w:val="center"/>
        </w:trPr>
        <w:tc>
          <w:tcPr>
            <w:tcW w:w="3585" w:type="dxa"/>
            <w:shd w:val="clear" w:color="auto" w:fill="auto"/>
            <w:tcMar>
              <w:top w:w="72" w:type="dxa"/>
              <w:left w:w="144" w:type="dxa"/>
              <w:bottom w:w="72" w:type="dxa"/>
              <w:right w:w="144" w:type="dxa"/>
            </w:tcMar>
            <w:vAlign w:val="center"/>
            <w:hideMark/>
          </w:tcPr>
          <w:p w14:paraId="7E7E8BD1" w14:textId="77777777" w:rsidR="00324833" w:rsidRPr="008B5267" w:rsidRDefault="00324833" w:rsidP="00B12E9E">
            <w:pPr>
              <w:adjustRightInd w:val="0"/>
              <w:snapToGrid w:val="0"/>
              <w:rPr>
                <w:sz w:val="18"/>
              </w:rPr>
            </w:pPr>
            <w:r w:rsidRPr="008B5267">
              <w:rPr>
                <w:sz w:val="18"/>
              </w:rPr>
              <w:t>Duplex mode</w:t>
            </w:r>
            <w:r w:rsidRPr="008B5267">
              <w:rPr>
                <w:rFonts w:hint="eastAsia"/>
                <w:sz w:val="18"/>
              </w:rPr>
              <w:t>/</w:t>
            </w:r>
            <w:r w:rsidRPr="008B5267">
              <w:rPr>
                <w:sz w:val="18"/>
              </w:rPr>
              <w:t>SCS</w:t>
            </w:r>
          </w:p>
        </w:tc>
        <w:tc>
          <w:tcPr>
            <w:tcW w:w="5006" w:type="dxa"/>
            <w:shd w:val="clear" w:color="auto" w:fill="auto"/>
            <w:tcMar>
              <w:top w:w="72" w:type="dxa"/>
              <w:left w:w="144" w:type="dxa"/>
              <w:bottom w:w="72" w:type="dxa"/>
              <w:right w:w="144" w:type="dxa"/>
            </w:tcMar>
            <w:vAlign w:val="center"/>
            <w:hideMark/>
          </w:tcPr>
          <w:p w14:paraId="57C6D52C" w14:textId="77777777" w:rsidR="00324833" w:rsidRPr="008B5267" w:rsidRDefault="00324833" w:rsidP="00B12E9E">
            <w:pPr>
              <w:adjustRightInd w:val="0"/>
              <w:snapToGrid w:val="0"/>
              <w:rPr>
                <w:sz w:val="18"/>
              </w:rPr>
            </w:pPr>
            <w:r w:rsidRPr="008B5267">
              <w:rPr>
                <w:sz w:val="18"/>
              </w:rPr>
              <w:t>FDD 15kHz, TDD 30kHz</w:t>
            </w:r>
          </w:p>
        </w:tc>
      </w:tr>
      <w:tr w:rsidR="00324833" w:rsidRPr="008B5267" w14:paraId="7DA326C4" w14:textId="77777777" w:rsidTr="00324833">
        <w:trPr>
          <w:trHeight w:val="129"/>
          <w:jc w:val="center"/>
        </w:trPr>
        <w:tc>
          <w:tcPr>
            <w:tcW w:w="3585" w:type="dxa"/>
            <w:shd w:val="clear" w:color="auto" w:fill="auto"/>
            <w:tcMar>
              <w:top w:w="72" w:type="dxa"/>
              <w:left w:w="144" w:type="dxa"/>
              <w:bottom w:w="72" w:type="dxa"/>
              <w:right w:w="144" w:type="dxa"/>
            </w:tcMar>
            <w:vAlign w:val="center"/>
            <w:hideMark/>
          </w:tcPr>
          <w:p w14:paraId="78D052BF" w14:textId="77777777" w:rsidR="00324833" w:rsidRPr="008B5267" w:rsidRDefault="00324833" w:rsidP="00B12E9E">
            <w:pPr>
              <w:adjustRightInd w:val="0"/>
              <w:snapToGrid w:val="0"/>
              <w:rPr>
                <w:sz w:val="18"/>
              </w:rPr>
            </w:pPr>
            <w:r w:rsidRPr="008B5267">
              <w:rPr>
                <w:sz w:val="18"/>
              </w:rPr>
              <w:t>Channel Bandwidth</w:t>
            </w:r>
          </w:p>
        </w:tc>
        <w:tc>
          <w:tcPr>
            <w:tcW w:w="5006" w:type="dxa"/>
            <w:shd w:val="clear" w:color="auto" w:fill="auto"/>
            <w:tcMar>
              <w:top w:w="72" w:type="dxa"/>
              <w:left w:w="144" w:type="dxa"/>
              <w:bottom w:w="72" w:type="dxa"/>
              <w:right w:w="144" w:type="dxa"/>
            </w:tcMar>
            <w:vAlign w:val="center"/>
            <w:hideMark/>
          </w:tcPr>
          <w:p w14:paraId="6B036E16" w14:textId="77777777" w:rsidR="00324833" w:rsidRPr="008B5267" w:rsidRDefault="00324833" w:rsidP="00B12E9E">
            <w:pPr>
              <w:adjustRightInd w:val="0"/>
              <w:snapToGrid w:val="0"/>
              <w:rPr>
                <w:sz w:val="18"/>
              </w:rPr>
            </w:pPr>
            <w:r w:rsidRPr="008B5267">
              <w:rPr>
                <w:sz w:val="18"/>
              </w:rPr>
              <w:t>FDD 10MHz, TDD 40MHz</w:t>
            </w:r>
          </w:p>
        </w:tc>
      </w:tr>
      <w:tr w:rsidR="00324833" w:rsidRPr="008B5267" w14:paraId="74793633" w14:textId="77777777" w:rsidTr="00324833">
        <w:trPr>
          <w:trHeight w:val="123"/>
          <w:jc w:val="center"/>
        </w:trPr>
        <w:tc>
          <w:tcPr>
            <w:tcW w:w="3585" w:type="dxa"/>
            <w:shd w:val="clear" w:color="auto" w:fill="auto"/>
            <w:tcMar>
              <w:top w:w="72" w:type="dxa"/>
              <w:left w:w="144" w:type="dxa"/>
              <w:bottom w:w="72" w:type="dxa"/>
              <w:right w:w="144" w:type="dxa"/>
            </w:tcMar>
            <w:vAlign w:val="center"/>
            <w:hideMark/>
          </w:tcPr>
          <w:p w14:paraId="7713393E" w14:textId="77777777" w:rsidR="00324833" w:rsidRPr="008B5267" w:rsidRDefault="00324833" w:rsidP="00B12E9E">
            <w:pPr>
              <w:adjustRightInd w:val="0"/>
              <w:snapToGrid w:val="0"/>
              <w:rPr>
                <w:sz w:val="18"/>
              </w:rPr>
            </w:pPr>
            <w:r w:rsidRPr="008B5267">
              <w:rPr>
                <w:sz w:val="18"/>
              </w:rPr>
              <w:t>TDD pattern</w:t>
            </w:r>
          </w:p>
        </w:tc>
        <w:tc>
          <w:tcPr>
            <w:tcW w:w="5006" w:type="dxa"/>
            <w:shd w:val="clear" w:color="auto" w:fill="auto"/>
            <w:tcMar>
              <w:top w:w="72" w:type="dxa"/>
              <w:left w:w="144" w:type="dxa"/>
              <w:bottom w:w="72" w:type="dxa"/>
              <w:right w:w="144" w:type="dxa"/>
            </w:tcMar>
            <w:vAlign w:val="center"/>
            <w:hideMark/>
          </w:tcPr>
          <w:p w14:paraId="3787EC18" w14:textId="77777777" w:rsidR="00324833" w:rsidRPr="008B5267" w:rsidRDefault="00324833" w:rsidP="00B12E9E">
            <w:pPr>
              <w:adjustRightInd w:val="0"/>
              <w:snapToGrid w:val="0"/>
              <w:rPr>
                <w:sz w:val="18"/>
              </w:rPr>
            </w:pPr>
            <w:r w:rsidRPr="008B5267">
              <w:rPr>
                <w:sz w:val="18"/>
              </w:rPr>
              <w:t>7D1S2U (S= 6D:4G:4U)</w:t>
            </w:r>
          </w:p>
        </w:tc>
      </w:tr>
      <w:tr w:rsidR="00324833" w:rsidRPr="008B5267" w14:paraId="2D2FD114" w14:textId="77777777" w:rsidTr="00324833">
        <w:trPr>
          <w:trHeight w:val="260"/>
          <w:jc w:val="center"/>
        </w:trPr>
        <w:tc>
          <w:tcPr>
            <w:tcW w:w="3585" w:type="dxa"/>
            <w:shd w:val="clear" w:color="auto" w:fill="auto"/>
            <w:tcMar>
              <w:top w:w="72" w:type="dxa"/>
              <w:left w:w="144" w:type="dxa"/>
              <w:bottom w:w="72" w:type="dxa"/>
              <w:right w:w="144" w:type="dxa"/>
            </w:tcMar>
            <w:vAlign w:val="center"/>
            <w:hideMark/>
          </w:tcPr>
          <w:p w14:paraId="6921286D" w14:textId="77777777" w:rsidR="00324833" w:rsidRPr="008B5267" w:rsidRDefault="00324833" w:rsidP="00B12E9E">
            <w:pPr>
              <w:adjustRightInd w:val="0"/>
              <w:snapToGrid w:val="0"/>
              <w:rPr>
                <w:sz w:val="18"/>
              </w:rPr>
            </w:pPr>
            <w:r w:rsidRPr="008B5267">
              <w:rPr>
                <w:sz w:val="18"/>
              </w:rPr>
              <w:t>Antenna configuration</w:t>
            </w:r>
          </w:p>
        </w:tc>
        <w:tc>
          <w:tcPr>
            <w:tcW w:w="5006" w:type="dxa"/>
            <w:shd w:val="clear" w:color="auto" w:fill="auto"/>
            <w:tcMar>
              <w:top w:w="72" w:type="dxa"/>
              <w:left w:w="144" w:type="dxa"/>
              <w:bottom w:w="72" w:type="dxa"/>
              <w:right w:w="144" w:type="dxa"/>
            </w:tcMar>
            <w:vAlign w:val="center"/>
            <w:hideMark/>
          </w:tcPr>
          <w:p w14:paraId="3818DF00" w14:textId="130D66BB" w:rsidR="00324833" w:rsidRPr="008B5267" w:rsidRDefault="003C6DC7" w:rsidP="00B12E9E">
            <w:pPr>
              <w:adjustRightInd w:val="0"/>
              <w:snapToGrid w:val="0"/>
              <w:rPr>
                <w:sz w:val="18"/>
              </w:rPr>
            </w:pPr>
            <w:r w:rsidRPr="008B5267">
              <w:rPr>
                <w:rFonts w:hint="eastAsia"/>
                <w:sz w:val="18"/>
              </w:rPr>
              <w:t xml:space="preserve">2x2, </w:t>
            </w:r>
            <w:r w:rsidRPr="008B5267">
              <w:rPr>
                <w:rFonts w:hint="eastAsia"/>
                <w:sz w:val="18"/>
                <w:lang w:eastAsia="ja-JP"/>
              </w:rPr>
              <w:t>2</w:t>
            </w:r>
            <w:r w:rsidR="00324833" w:rsidRPr="008B5267">
              <w:rPr>
                <w:rFonts w:hint="eastAsia"/>
                <w:sz w:val="18"/>
              </w:rPr>
              <w:t>x4</w:t>
            </w:r>
          </w:p>
        </w:tc>
      </w:tr>
      <w:tr w:rsidR="00324833" w:rsidRPr="008B5267" w14:paraId="300C53F7" w14:textId="77777777" w:rsidTr="00324833">
        <w:trPr>
          <w:trHeight w:val="129"/>
          <w:jc w:val="center"/>
        </w:trPr>
        <w:tc>
          <w:tcPr>
            <w:tcW w:w="3585" w:type="dxa"/>
            <w:shd w:val="clear" w:color="auto" w:fill="auto"/>
            <w:tcMar>
              <w:top w:w="72" w:type="dxa"/>
              <w:left w:w="144" w:type="dxa"/>
              <w:bottom w:w="72" w:type="dxa"/>
              <w:right w:w="144" w:type="dxa"/>
            </w:tcMar>
            <w:vAlign w:val="center"/>
            <w:hideMark/>
          </w:tcPr>
          <w:p w14:paraId="1E74AA15" w14:textId="77777777" w:rsidR="00324833" w:rsidRPr="008B5267" w:rsidRDefault="00324833" w:rsidP="00B12E9E">
            <w:pPr>
              <w:adjustRightInd w:val="0"/>
              <w:snapToGrid w:val="0"/>
              <w:rPr>
                <w:sz w:val="18"/>
              </w:rPr>
            </w:pPr>
            <w:r w:rsidRPr="008B5267">
              <w:rPr>
                <w:sz w:val="18"/>
              </w:rPr>
              <w:t>PDSCH mapping</w:t>
            </w:r>
          </w:p>
        </w:tc>
        <w:tc>
          <w:tcPr>
            <w:tcW w:w="5006" w:type="dxa"/>
            <w:shd w:val="clear" w:color="auto" w:fill="auto"/>
            <w:tcMar>
              <w:top w:w="72" w:type="dxa"/>
              <w:left w:w="144" w:type="dxa"/>
              <w:bottom w:w="72" w:type="dxa"/>
              <w:right w:w="144" w:type="dxa"/>
            </w:tcMar>
            <w:vAlign w:val="center"/>
            <w:hideMark/>
          </w:tcPr>
          <w:p w14:paraId="7CADBBD8" w14:textId="77777777" w:rsidR="00324833" w:rsidRPr="008B5267" w:rsidRDefault="00324833" w:rsidP="00B12E9E">
            <w:pPr>
              <w:adjustRightInd w:val="0"/>
              <w:snapToGrid w:val="0"/>
              <w:rPr>
                <w:sz w:val="18"/>
              </w:rPr>
            </w:pPr>
            <w:r w:rsidRPr="008B5267">
              <w:rPr>
                <w:sz w:val="18"/>
              </w:rPr>
              <w:t>Type A, Start symbol 2, Duration 12</w:t>
            </w:r>
          </w:p>
        </w:tc>
      </w:tr>
      <w:tr w:rsidR="00324833" w:rsidRPr="008B5267" w14:paraId="7B2DDAE1" w14:textId="77777777" w:rsidTr="00324833">
        <w:trPr>
          <w:trHeight w:val="123"/>
          <w:jc w:val="center"/>
        </w:trPr>
        <w:tc>
          <w:tcPr>
            <w:tcW w:w="3585" w:type="dxa"/>
            <w:shd w:val="clear" w:color="auto" w:fill="auto"/>
            <w:tcMar>
              <w:top w:w="72" w:type="dxa"/>
              <w:left w:w="144" w:type="dxa"/>
              <w:bottom w:w="72" w:type="dxa"/>
              <w:right w:w="144" w:type="dxa"/>
            </w:tcMar>
            <w:vAlign w:val="center"/>
            <w:hideMark/>
          </w:tcPr>
          <w:p w14:paraId="63FE065E" w14:textId="77777777" w:rsidR="00324833" w:rsidRPr="008B5267" w:rsidRDefault="00324833" w:rsidP="00B12E9E">
            <w:pPr>
              <w:adjustRightInd w:val="0"/>
              <w:snapToGrid w:val="0"/>
              <w:rPr>
                <w:sz w:val="18"/>
              </w:rPr>
            </w:pPr>
            <w:r w:rsidRPr="008B5267">
              <w:rPr>
                <w:sz w:val="18"/>
              </w:rPr>
              <w:t>PDCCH allocation</w:t>
            </w:r>
          </w:p>
        </w:tc>
        <w:tc>
          <w:tcPr>
            <w:tcW w:w="5006" w:type="dxa"/>
            <w:shd w:val="clear" w:color="auto" w:fill="auto"/>
            <w:tcMar>
              <w:top w:w="72" w:type="dxa"/>
              <w:left w:w="144" w:type="dxa"/>
              <w:bottom w:w="72" w:type="dxa"/>
              <w:right w:w="144" w:type="dxa"/>
            </w:tcMar>
            <w:vAlign w:val="center"/>
            <w:hideMark/>
          </w:tcPr>
          <w:p w14:paraId="2347239C" w14:textId="77777777" w:rsidR="00324833" w:rsidRPr="008B5267" w:rsidRDefault="00324833" w:rsidP="00B12E9E">
            <w:pPr>
              <w:adjustRightInd w:val="0"/>
              <w:snapToGrid w:val="0"/>
              <w:rPr>
                <w:sz w:val="18"/>
              </w:rPr>
            </w:pPr>
            <w:r w:rsidRPr="008B5267">
              <w:rPr>
                <w:sz w:val="18"/>
              </w:rPr>
              <w:t>Symbol 0,1</w:t>
            </w:r>
          </w:p>
        </w:tc>
      </w:tr>
      <w:tr w:rsidR="00324833" w:rsidRPr="008B5267" w14:paraId="71B3ADEC" w14:textId="77777777" w:rsidTr="00324833">
        <w:trPr>
          <w:trHeight w:val="129"/>
          <w:jc w:val="center"/>
        </w:trPr>
        <w:tc>
          <w:tcPr>
            <w:tcW w:w="3585" w:type="dxa"/>
            <w:shd w:val="clear" w:color="auto" w:fill="auto"/>
            <w:tcMar>
              <w:top w:w="72" w:type="dxa"/>
              <w:left w:w="144" w:type="dxa"/>
              <w:bottom w:w="72" w:type="dxa"/>
              <w:right w:w="144" w:type="dxa"/>
            </w:tcMar>
            <w:vAlign w:val="center"/>
            <w:hideMark/>
          </w:tcPr>
          <w:p w14:paraId="2932E752" w14:textId="77777777" w:rsidR="00324833" w:rsidRPr="008B5267" w:rsidRDefault="00324833" w:rsidP="00B12E9E">
            <w:pPr>
              <w:adjustRightInd w:val="0"/>
              <w:snapToGrid w:val="0"/>
              <w:rPr>
                <w:sz w:val="18"/>
              </w:rPr>
            </w:pPr>
            <w:r w:rsidRPr="008B5267">
              <w:rPr>
                <w:sz w:val="18"/>
              </w:rPr>
              <w:t>Test metric</w:t>
            </w:r>
          </w:p>
        </w:tc>
        <w:tc>
          <w:tcPr>
            <w:tcW w:w="5006" w:type="dxa"/>
            <w:shd w:val="clear" w:color="auto" w:fill="auto"/>
            <w:tcMar>
              <w:top w:w="72" w:type="dxa"/>
              <w:left w:w="144" w:type="dxa"/>
              <w:bottom w:w="72" w:type="dxa"/>
              <w:right w:w="144" w:type="dxa"/>
            </w:tcMar>
            <w:vAlign w:val="center"/>
            <w:hideMark/>
          </w:tcPr>
          <w:p w14:paraId="20E0F8C0" w14:textId="77777777" w:rsidR="00324833" w:rsidRPr="008B5267" w:rsidRDefault="00324833" w:rsidP="00B12E9E">
            <w:pPr>
              <w:adjustRightInd w:val="0"/>
              <w:snapToGrid w:val="0"/>
              <w:rPr>
                <w:sz w:val="18"/>
              </w:rPr>
            </w:pPr>
            <w:r w:rsidRPr="008B5267">
              <w:rPr>
                <w:sz w:val="18"/>
              </w:rPr>
              <w:t>SNR @70% of maximum throughput</w:t>
            </w:r>
          </w:p>
        </w:tc>
      </w:tr>
    </w:tbl>
    <w:p w14:paraId="6751F4E6" w14:textId="3F538B68" w:rsidR="002D2E4C" w:rsidRPr="008B5267" w:rsidRDefault="002D2E4C" w:rsidP="00627704">
      <w:pPr>
        <w:spacing w:after="0"/>
        <w:jc w:val="both"/>
        <w:rPr>
          <w:lang w:eastAsia="ja-JP"/>
        </w:rPr>
      </w:pPr>
    </w:p>
    <w:p w14:paraId="19A57041" w14:textId="77777777" w:rsidR="006C674B" w:rsidRPr="008B5267" w:rsidRDefault="00781288" w:rsidP="006C674B">
      <w:pPr>
        <w:pStyle w:val="1"/>
        <w:rPr>
          <w:lang w:eastAsia="ja-JP"/>
        </w:rPr>
      </w:pPr>
      <w:r w:rsidRPr="008B5267">
        <w:rPr>
          <w:rFonts w:hint="eastAsia"/>
          <w:lang w:eastAsia="ja-JP"/>
        </w:rPr>
        <w:lastRenderedPageBreak/>
        <w:t>3</w:t>
      </w:r>
      <w:r w:rsidR="009C628D" w:rsidRPr="008B5267">
        <w:rPr>
          <w:rFonts w:hint="eastAsia"/>
          <w:lang w:eastAsia="ja-JP"/>
        </w:rPr>
        <w:t xml:space="preserve">. </w:t>
      </w:r>
      <w:r w:rsidR="00770473" w:rsidRPr="008B5267">
        <w:rPr>
          <w:rFonts w:hint="eastAsia"/>
          <w:lang w:eastAsia="ja-JP"/>
        </w:rPr>
        <w:t>Conclusion</w:t>
      </w:r>
    </w:p>
    <w:p w14:paraId="1CAD0E33" w14:textId="3BFDBB40" w:rsidR="009329BC" w:rsidRPr="008B5267" w:rsidRDefault="009329BC" w:rsidP="009329BC">
      <w:pPr>
        <w:jc w:val="both"/>
        <w:rPr>
          <w:lang w:eastAsia="ja-JP"/>
        </w:rPr>
      </w:pPr>
      <w:r w:rsidRPr="008B5267">
        <w:rPr>
          <w:lang w:eastAsia="ja-JP"/>
        </w:rPr>
        <w:t>In this contribution, we present our views on MMSE-IRC receiver for inter-cell i</w:t>
      </w:r>
      <w:r w:rsidR="00234E98" w:rsidRPr="008B5267">
        <w:rPr>
          <w:lang w:eastAsia="ja-JP"/>
        </w:rPr>
        <w:t>nterference test. Our proposal</w:t>
      </w:r>
      <w:r w:rsidR="00234E98" w:rsidRPr="008B5267">
        <w:rPr>
          <w:rFonts w:hint="eastAsia"/>
          <w:lang w:eastAsia="ja-JP"/>
        </w:rPr>
        <w:t xml:space="preserve"> is </w:t>
      </w:r>
      <w:r w:rsidRPr="008B5267">
        <w:rPr>
          <w:lang w:eastAsia="ja-JP"/>
        </w:rPr>
        <w:t xml:space="preserve">summarized below. </w:t>
      </w:r>
    </w:p>
    <w:p w14:paraId="2B35609C" w14:textId="77777777" w:rsidR="00BA0C47" w:rsidRPr="008B5267" w:rsidRDefault="00BA0C47" w:rsidP="00BA0C47">
      <w:pPr>
        <w:jc w:val="both"/>
        <w:rPr>
          <w:b/>
        </w:rPr>
      </w:pPr>
      <w:r w:rsidRPr="008B5267">
        <w:rPr>
          <w:b/>
        </w:rPr>
        <w:t>Proposal 1: For MMSE-IRC receiver for inter-cell interference test, the following test parameters are applied;</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3585"/>
        <w:gridCol w:w="5006"/>
      </w:tblGrid>
      <w:tr w:rsidR="00BA0C47" w:rsidRPr="008B5267" w14:paraId="20E70473" w14:textId="77777777" w:rsidTr="00382D47">
        <w:trPr>
          <w:trHeight w:val="95"/>
          <w:jc w:val="center"/>
        </w:trPr>
        <w:tc>
          <w:tcPr>
            <w:tcW w:w="3585" w:type="dxa"/>
            <w:shd w:val="clear" w:color="auto" w:fill="BFBFBF"/>
            <w:tcMar>
              <w:top w:w="72" w:type="dxa"/>
              <w:left w:w="144" w:type="dxa"/>
              <w:bottom w:w="72" w:type="dxa"/>
              <w:right w:w="144" w:type="dxa"/>
            </w:tcMar>
            <w:vAlign w:val="center"/>
            <w:hideMark/>
          </w:tcPr>
          <w:p w14:paraId="39C817F7" w14:textId="77777777" w:rsidR="00BA0C47" w:rsidRPr="008B5267" w:rsidRDefault="00BA0C47" w:rsidP="00382D47">
            <w:pPr>
              <w:adjustRightInd w:val="0"/>
              <w:snapToGrid w:val="0"/>
              <w:spacing w:line="180" w:lineRule="auto"/>
              <w:contextualSpacing/>
              <w:rPr>
                <w:sz w:val="18"/>
              </w:rPr>
            </w:pPr>
            <w:r w:rsidRPr="008B5267">
              <w:rPr>
                <w:b/>
                <w:bCs/>
                <w:sz w:val="18"/>
              </w:rPr>
              <w:t>Parameters</w:t>
            </w:r>
          </w:p>
        </w:tc>
        <w:tc>
          <w:tcPr>
            <w:tcW w:w="5006" w:type="dxa"/>
            <w:shd w:val="clear" w:color="auto" w:fill="BFBFBF"/>
            <w:tcMar>
              <w:top w:w="72" w:type="dxa"/>
              <w:left w:w="144" w:type="dxa"/>
              <w:bottom w:w="72" w:type="dxa"/>
              <w:right w:w="144" w:type="dxa"/>
            </w:tcMar>
            <w:vAlign w:val="center"/>
            <w:hideMark/>
          </w:tcPr>
          <w:p w14:paraId="4C4C29A9" w14:textId="77777777" w:rsidR="00BA0C47" w:rsidRPr="008B5267" w:rsidRDefault="00BA0C47" w:rsidP="00382D47">
            <w:pPr>
              <w:adjustRightInd w:val="0"/>
              <w:snapToGrid w:val="0"/>
              <w:spacing w:line="180" w:lineRule="auto"/>
              <w:contextualSpacing/>
              <w:rPr>
                <w:sz w:val="18"/>
              </w:rPr>
            </w:pPr>
            <w:r w:rsidRPr="008B5267">
              <w:rPr>
                <w:b/>
                <w:bCs/>
                <w:sz w:val="18"/>
              </w:rPr>
              <w:t>Value</w:t>
            </w:r>
          </w:p>
        </w:tc>
      </w:tr>
      <w:tr w:rsidR="00BA0C47" w:rsidRPr="008B5267" w14:paraId="7989D176" w14:textId="77777777" w:rsidTr="00382D47">
        <w:trPr>
          <w:trHeight w:val="260"/>
          <w:jc w:val="center"/>
        </w:trPr>
        <w:tc>
          <w:tcPr>
            <w:tcW w:w="3585" w:type="dxa"/>
            <w:shd w:val="clear" w:color="auto" w:fill="auto"/>
            <w:tcMar>
              <w:top w:w="72" w:type="dxa"/>
              <w:left w:w="144" w:type="dxa"/>
              <w:bottom w:w="72" w:type="dxa"/>
              <w:right w:w="144" w:type="dxa"/>
            </w:tcMar>
            <w:vAlign w:val="center"/>
            <w:hideMark/>
          </w:tcPr>
          <w:p w14:paraId="59A27143" w14:textId="77777777" w:rsidR="00BA0C47" w:rsidRPr="008B5267" w:rsidRDefault="00BA0C47" w:rsidP="00382D47">
            <w:pPr>
              <w:adjustRightInd w:val="0"/>
              <w:snapToGrid w:val="0"/>
              <w:rPr>
                <w:sz w:val="18"/>
              </w:rPr>
            </w:pPr>
            <w:r w:rsidRPr="008B5267">
              <w:rPr>
                <w:sz w:val="18"/>
              </w:rPr>
              <w:t>Duplex mode</w:t>
            </w:r>
            <w:r w:rsidRPr="008B5267">
              <w:rPr>
                <w:rFonts w:hint="eastAsia"/>
                <w:sz w:val="18"/>
              </w:rPr>
              <w:t>/</w:t>
            </w:r>
            <w:r w:rsidRPr="008B5267">
              <w:rPr>
                <w:sz w:val="18"/>
              </w:rPr>
              <w:t>SCS</w:t>
            </w:r>
          </w:p>
        </w:tc>
        <w:tc>
          <w:tcPr>
            <w:tcW w:w="5006" w:type="dxa"/>
            <w:shd w:val="clear" w:color="auto" w:fill="auto"/>
            <w:tcMar>
              <w:top w:w="72" w:type="dxa"/>
              <w:left w:w="144" w:type="dxa"/>
              <w:bottom w:w="72" w:type="dxa"/>
              <w:right w:w="144" w:type="dxa"/>
            </w:tcMar>
            <w:vAlign w:val="center"/>
            <w:hideMark/>
          </w:tcPr>
          <w:p w14:paraId="47E00E1A" w14:textId="77777777" w:rsidR="00BA0C47" w:rsidRPr="008B5267" w:rsidRDefault="00BA0C47" w:rsidP="00382D47">
            <w:pPr>
              <w:adjustRightInd w:val="0"/>
              <w:snapToGrid w:val="0"/>
              <w:rPr>
                <w:sz w:val="18"/>
              </w:rPr>
            </w:pPr>
            <w:r w:rsidRPr="008B5267">
              <w:rPr>
                <w:sz w:val="18"/>
              </w:rPr>
              <w:t>FDD 15kHz, TDD 30kHz</w:t>
            </w:r>
          </w:p>
        </w:tc>
      </w:tr>
      <w:tr w:rsidR="00BA0C47" w:rsidRPr="008B5267" w14:paraId="7379538D" w14:textId="77777777" w:rsidTr="00382D47">
        <w:trPr>
          <w:trHeight w:val="129"/>
          <w:jc w:val="center"/>
        </w:trPr>
        <w:tc>
          <w:tcPr>
            <w:tcW w:w="3585" w:type="dxa"/>
            <w:shd w:val="clear" w:color="auto" w:fill="auto"/>
            <w:tcMar>
              <w:top w:w="72" w:type="dxa"/>
              <w:left w:w="144" w:type="dxa"/>
              <w:bottom w:w="72" w:type="dxa"/>
              <w:right w:w="144" w:type="dxa"/>
            </w:tcMar>
            <w:vAlign w:val="center"/>
            <w:hideMark/>
          </w:tcPr>
          <w:p w14:paraId="373589CA" w14:textId="77777777" w:rsidR="00BA0C47" w:rsidRPr="008B5267" w:rsidRDefault="00BA0C47" w:rsidP="00382D47">
            <w:pPr>
              <w:adjustRightInd w:val="0"/>
              <w:snapToGrid w:val="0"/>
              <w:rPr>
                <w:sz w:val="18"/>
              </w:rPr>
            </w:pPr>
            <w:r w:rsidRPr="008B5267">
              <w:rPr>
                <w:sz w:val="18"/>
              </w:rPr>
              <w:t>Channel Bandwidth</w:t>
            </w:r>
          </w:p>
        </w:tc>
        <w:tc>
          <w:tcPr>
            <w:tcW w:w="5006" w:type="dxa"/>
            <w:shd w:val="clear" w:color="auto" w:fill="auto"/>
            <w:tcMar>
              <w:top w:w="72" w:type="dxa"/>
              <w:left w:w="144" w:type="dxa"/>
              <w:bottom w:w="72" w:type="dxa"/>
              <w:right w:w="144" w:type="dxa"/>
            </w:tcMar>
            <w:vAlign w:val="center"/>
            <w:hideMark/>
          </w:tcPr>
          <w:p w14:paraId="1BF3CFD8" w14:textId="77777777" w:rsidR="00BA0C47" w:rsidRPr="008B5267" w:rsidRDefault="00BA0C47" w:rsidP="00382D47">
            <w:pPr>
              <w:adjustRightInd w:val="0"/>
              <w:snapToGrid w:val="0"/>
              <w:rPr>
                <w:sz w:val="18"/>
              </w:rPr>
            </w:pPr>
            <w:r w:rsidRPr="008B5267">
              <w:rPr>
                <w:sz w:val="18"/>
              </w:rPr>
              <w:t>FDD 10MHz, TDD 40MHz</w:t>
            </w:r>
          </w:p>
        </w:tc>
      </w:tr>
      <w:tr w:rsidR="00BA0C47" w:rsidRPr="008B5267" w14:paraId="04029BBE" w14:textId="77777777" w:rsidTr="00382D47">
        <w:trPr>
          <w:trHeight w:val="123"/>
          <w:jc w:val="center"/>
        </w:trPr>
        <w:tc>
          <w:tcPr>
            <w:tcW w:w="3585" w:type="dxa"/>
            <w:shd w:val="clear" w:color="auto" w:fill="auto"/>
            <w:tcMar>
              <w:top w:w="72" w:type="dxa"/>
              <w:left w:w="144" w:type="dxa"/>
              <w:bottom w:w="72" w:type="dxa"/>
              <w:right w:w="144" w:type="dxa"/>
            </w:tcMar>
            <w:vAlign w:val="center"/>
            <w:hideMark/>
          </w:tcPr>
          <w:p w14:paraId="1087505F" w14:textId="77777777" w:rsidR="00BA0C47" w:rsidRPr="008B5267" w:rsidRDefault="00BA0C47" w:rsidP="00382D47">
            <w:pPr>
              <w:adjustRightInd w:val="0"/>
              <w:snapToGrid w:val="0"/>
              <w:rPr>
                <w:sz w:val="18"/>
              </w:rPr>
            </w:pPr>
            <w:r w:rsidRPr="008B5267">
              <w:rPr>
                <w:sz w:val="18"/>
              </w:rPr>
              <w:t>TDD pattern</w:t>
            </w:r>
          </w:p>
        </w:tc>
        <w:tc>
          <w:tcPr>
            <w:tcW w:w="5006" w:type="dxa"/>
            <w:shd w:val="clear" w:color="auto" w:fill="auto"/>
            <w:tcMar>
              <w:top w:w="72" w:type="dxa"/>
              <w:left w:w="144" w:type="dxa"/>
              <w:bottom w:w="72" w:type="dxa"/>
              <w:right w:w="144" w:type="dxa"/>
            </w:tcMar>
            <w:vAlign w:val="center"/>
            <w:hideMark/>
          </w:tcPr>
          <w:p w14:paraId="322301A3" w14:textId="77777777" w:rsidR="00BA0C47" w:rsidRPr="008B5267" w:rsidRDefault="00BA0C47" w:rsidP="00382D47">
            <w:pPr>
              <w:adjustRightInd w:val="0"/>
              <w:snapToGrid w:val="0"/>
              <w:rPr>
                <w:sz w:val="18"/>
              </w:rPr>
            </w:pPr>
            <w:r w:rsidRPr="008B5267">
              <w:rPr>
                <w:sz w:val="18"/>
              </w:rPr>
              <w:t>7D1S2U (S= 6D:4G:4U)</w:t>
            </w:r>
          </w:p>
        </w:tc>
      </w:tr>
      <w:tr w:rsidR="00BA0C47" w:rsidRPr="008B5267" w14:paraId="6BD89984" w14:textId="77777777" w:rsidTr="00382D47">
        <w:trPr>
          <w:trHeight w:val="260"/>
          <w:jc w:val="center"/>
        </w:trPr>
        <w:tc>
          <w:tcPr>
            <w:tcW w:w="3585" w:type="dxa"/>
            <w:shd w:val="clear" w:color="auto" w:fill="auto"/>
            <w:tcMar>
              <w:top w:w="72" w:type="dxa"/>
              <w:left w:w="144" w:type="dxa"/>
              <w:bottom w:w="72" w:type="dxa"/>
              <w:right w:w="144" w:type="dxa"/>
            </w:tcMar>
            <w:vAlign w:val="center"/>
            <w:hideMark/>
          </w:tcPr>
          <w:p w14:paraId="731D6D1C" w14:textId="77777777" w:rsidR="00BA0C47" w:rsidRPr="008B5267" w:rsidRDefault="00BA0C47" w:rsidP="00382D47">
            <w:pPr>
              <w:adjustRightInd w:val="0"/>
              <w:snapToGrid w:val="0"/>
              <w:rPr>
                <w:sz w:val="18"/>
              </w:rPr>
            </w:pPr>
            <w:r w:rsidRPr="008B5267">
              <w:rPr>
                <w:sz w:val="18"/>
              </w:rPr>
              <w:t>Antenna configuration</w:t>
            </w:r>
          </w:p>
        </w:tc>
        <w:tc>
          <w:tcPr>
            <w:tcW w:w="5006" w:type="dxa"/>
            <w:shd w:val="clear" w:color="auto" w:fill="auto"/>
            <w:tcMar>
              <w:top w:w="72" w:type="dxa"/>
              <w:left w:w="144" w:type="dxa"/>
              <w:bottom w:w="72" w:type="dxa"/>
              <w:right w:w="144" w:type="dxa"/>
            </w:tcMar>
            <w:vAlign w:val="center"/>
            <w:hideMark/>
          </w:tcPr>
          <w:p w14:paraId="4AEFC801" w14:textId="5950554E" w:rsidR="00BA0C47" w:rsidRPr="008B5267" w:rsidRDefault="003C6DC7" w:rsidP="00382D47">
            <w:pPr>
              <w:adjustRightInd w:val="0"/>
              <w:snapToGrid w:val="0"/>
              <w:rPr>
                <w:sz w:val="18"/>
              </w:rPr>
            </w:pPr>
            <w:r w:rsidRPr="008B5267">
              <w:rPr>
                <w:rFonts w:hint="eastAsia"/>
                <w:sz w:val="18"/>
              </w:rPr>
              <w:t>2x2, 2</w:t>
            </w:r>
            <w:r w:rsidR="00BA0C47" w:rsidRPr="008B5267">
              <w:rPr>
                <w:rFonts w:hint="eastAsia"/>
                <w:sz w:val="18"/>
              </w:rPr>
              <w:t>x4</w:t>
            </w:r>
          </w:p>
        </w:tc>
      </w:tr>
      <w:tr w:rsidR="00BA0C47" w:rsidRPr="008B5267" w14:paraId="41457CB1" w14:textId="77777777" w:rsidTr="00382D47">
        <w:trPr>
          <w:trHeight w:val="129"/>
          <w:jc w:val="center"/>
        </w:trPr>
        <w:tc>
          <w:tcPr>
            <w:tcW w:w="3585" w:type="dxa"/>
            <w:shd w:val="clear" w:color="auto" w:fill="auto"/>
            <w:tcMar>
              <w:top w:w="72" w:type="dxa"/>
              <w:left w:w="144" w:type="dxa"/>
              <w:bottom w:w="72" w:type="dxa"/>
              <w:right w:w="144" w:type="dxa"/>
            </w:tcMar>
            <w:vAlign w:val="center"/>
            <w:hideMark/>
          </w:tcPr>
          <w:p w14:paraId="6F863DE8" w14:textId="77777777" w:rsidR="00BA0C47" w:rsidRPr="008B5267" w:rsidRDefault="00BA0C47" w:rsidP="00382D47">
            <w:pPr>
              <w:adjustRightInd w:val="0"/>
              <w:snapToGrid w:val="0"/>
              <w:rPr>
                <w:sz w:val="18"/>
              </w:rPr>
            </w:pPr>
            <w:r w:rsidRPr="008B5267">
              <w:rPr>
                <w:sz w:val="18"/>
              </w:rPr>
              <w:t>PDSCH mapping</w:t>
            </w:r>
          </w:p>
        </w:tc>
        <w:tc>
          <w:tcPr>
            <w:tcW w:w="5006" w:type="dxa"/>
            <w:shd w:val="clear" w:color="auto" w:fill="auto"/>
            <w:tcMar>
              <w:top w:w="72" w:type="dxa"/>
              <w:left w:w="144" w:type="dxa"/>
              <w:bottom w:w="72" w:type="dxa"/>
              <w:right w:w="144" w:type="dxa"/>
            </w:tcMar>
            <w:vAlign w:val="center"/>
            <w:hideMark/>
          </w:tcPr>
          <w:p w14:paraId="0C01EF49" w14:textId="77777777" w:rsidR="00BA0C47" w:rsidRPr="008B5267" w:rsidRDefault="00BA0C47" w:rsidP="00382D47">
            <w:pPr>
              <w:adjustRightInd w:val="0"/>
              <w:snapToGrid w:val="0"/>
              <w:rPr>
                <w:sz w:val="18"/>
              </w:rPr>
            </w:pPr>
            <w:r w:rsidRPr="008B5267">
              <w:rPr>
                <w:sz w:val="18"/>
              </w:rPr>
              <w:t>Type A, Start symbol 2, Duration 12</w:t>
            </w:r>
          </w:p>
        </w:tc>
      </w:tr>
      <w:tr w:rsidR="00BA0C47" w:rsidRPr="008B5267" w14:paraId="645495FD" w14:textId="77777777" w:rsidTr="00382D47">
        <w:trPr>
          <w:trHeight w:val="123"/>
          <w:jc w:val="center"/>
        </w:trPr>
        <w:tc>
          <w:tcPr>
            <w:tcW w:w="3585" w:type="dxa"/>
            <w:shd w:val="clear" w:color="auto" w:fill="auto"/>
            <w:tcMar>
              <w:top w:w="72" w:type="dxa"/>
              <w:left w:w="144" w:type="dxa"/>
              <w:bottom w:w="72" w:type="dxa"/>
              <w:right w:w="144" w:type="dxa"/>
            </w:tcMar>
            <w:vAlign w:val="center"/>
            <w:hideMark/>
          </w:tcPr>
          <w:p w14:paraId="21CD5C7B" w14:textId="77777777" w:rsidR="00BA0C47" w:rsidRPr="008B5267" w:rsidRDefault="00BA0C47" w:rsidP="00382D47">
            <w:pPr>
              <w:adjustRightInd w:val="0"/>
              <w:snapToGrid w:val="0"/>
              <w:rPr>
                <w:sz w:val="18"/>
              </w:rPr>
            </w:pPr>
            <w:r w:rsidRPr="008B5267">
              <w:rPr>
                <w:sz w:val="18"/>
              </w:rPr>
              <w:t>PDCCH allocation</w:t>
            </w:r>
          </w:p>
        </w:tc>
        <w:tc>
          <w:tcPr>
            <w:tcW w:w="5006" w:type="dxa"/>
            <w:shd w:val="clear" w:color="auto" w:fill="auto"/>
            <w:tcMar>
              <w:top w:w="72" w:type="dxa"/>
              <w:left w:w="144" w:type="dxa"/>
              <w:bottom w:w="72" w:type="dxa"/>
              <w:right w:w="144" w:type="dxa"/>
            </w:tcMar>
            <w:vAlign w:val="center"/>
            <w:hideMark/>
          </w:tcPr>
          <w:p w14:paraId="5E61ADC7" w14:textId="77777777" w:rsidR="00BA0C47" w:rsidRPr="008B5267" w:rsidRDefault="00BA0C47" w:rsidP="00382D47">
            <w:pPr>
              <w:adjustRightInd w:val="0"/>
              <w:snapToGrid w:val="0"/>
              <w:rPr>
                <w:sz w:val="18"/>
              </w:rPr>
            </w:pPr>
            <w:r w:rsidRPr="008B5267">
              <w:rPr>
                <w:sz w:val="18"/>
              </w:rPr>
              <w:t>Symbol 0,1</w:t>
            </w:r>
          </w:p>
        </w:tc>
      </w:tr>
      <w:tr w:rsidR="00BA0C47" w:rsidRPr="008B5267" w14:paraId="0CEEE2E4" w14:textId="77777777" w:rsidTr="00382D47">
        <w:trPr>
          <w:trHeight w:val="129"/>
          <w:jc w:val="center"/>
        </w:trPr>
        <w:tc>
          <w:tcPr>
            <w:tcW w:w="3585" w:type="dxa"/>
            <w:shd w:val="clear" w:color="auto" w:fill="auto"/>
            <w:tcMar>
              <w:top w:w="72" w:type="dxa"/>
              <w:left w:w="144" w:type="dxa"/>
              <w:bottom w:w="72" w:type="dxa"/>
              <w:right w:w="144" w:type="dxa"/>
            </w:tcMar>
            <w:vAlign w:val="center"/>
            <w:hideMark/>
          </w:tcPr>
          <w:p w14:paraId="1C0AFDED" w14:textId="77777777" w:rsidR="00BA0C47" w:rsidRPr="008B5267" w:rsidRDefault="00BA0C47" w:rsidP="00382D47">
            <w:pPr>
              <w:adjustRightInd w:val="0"/>
              <w:snapToGrid w:val="0"/>
              <w:rPr>
                <w:sz w:val="18"/>
              </w:rPr>
            </w:pPr>
            <w:r w:rsidRPr="008B5267">
              <w:rPr>
                <w:sz w:val="18"/>
              </w:rPr>
              <w:t>Test metric</w:t>
            </w:r>
          </w:p>
        </w:tc>
        <w:tc>
          <w:tcPr>
            <w:tcW w:w="5006" w:type="dxa"/>
            <w:shd w:val="clear" w:color="auto" w:fill="auto"/>
            <w:tcMar>
              <w:top w:w="72" w:type="dxa"/>
              <w:left w:w="144" w:type="dxa"/>
              <w:bottom w:w="72" w:type="dxa"/>
              <w:right w:w="144" w:type="dxa"/>
            </w:tcMar>
            <w:vAlign w:val="center"/>
            <w:hideMark/>
          </w:tcPr>
          <w:p w14:paraId="6CBC3FF7" w14:textId="77777777" w:rsidR="00BA0C47" w:rsidRPr="008B5267" w:rsidRDefault="00BA0C47" w:rsidP="00382D47">
            <w:pPr>
              <w:adjustRightInd w:val="0"/>
              <w:snapToGrid w:val="0"/>
              <w:rPr>
                <w:sz w:val="18"/>
              </w:rPr>
            </w:pPr>
            <w:r w:rsidRPr="008B5267">
              <w:rPr>
                <w:sz w:val="18"/>
              </w:rPr>
              <w:t>SNR @70% of maximum throughput</w:t>
            </w:r>
          </w:p>
        </w:tc>
      </w:tr>
    </w:tbl>
    <w:p w14:paraId="4382F78E" w14:textId="77777777" w:rsidR="00BA0C47" w:rsidRPr="008B5267" w:rsidRDefault="00BA0C47" w:rsidP="00BA0C47">
      <w:pPr>
        <w:spacing w:after="0"/>
        <w:jc w:val="both"/>
        <w:rPr>
          <w:lang w:eastAsia="ja-JP"/>
        </w:rPr>
      </w:pPr>
    </w:p>
    <w:p w14:paraId="710BF30F" w14:textId="2342109E" w:rsidR="000F23E0" w:rsidRPr="008B5267" w:rsidRDefault="000F23E0" w:rsidP="00BA0C47">
      <w:pPr>
        <w:jc w:val="both"/>
        <w:rPr>
          <w:b/>
        </w:rPr>
      </w:pPr>
    </w:p>
    <w:p w14:paraId="2BA5B1AC" w14:textId="77777777" w:rsidR="009D1BE4" w:rsidRPr="008B5267" w:rsidRDefault="009D1BE4" w:rsidP="009D1BE4">
      <w:pPr>
        <w:pStyle w:val="1"/>
        <w:rPr>
          <w:lang w:eastAsia="ja-JP"/>
        </w:rPr>
      </w:pPr>
      <w:r w:rsidRPr="008B5267">
        <w:rPr>
          <w:rFonts w:hint="eastAsia"/>
          <w:lang w:eastAsia="ja-JP"/>
        </w:rPr>
        <w:t>References</w:t>
      </w:r>
    </w:p>
    <w:bookmarkEnd w:id="0"/>
    <w:p w14:paraId="3CC3A495" w14:textId="5B65D010" w:rsidR="009329BC" w:rsidRPr="008B5267" w:rsidRDefault="00F43681" w:rsidP="00F43681">
      <w:pPr>
        <w:pStyle w:val="afb"/>
        <w:numPr>
          <w:ilvl w:val="0"/>
          <w:numId w:val="3"/>
        </w:numPr>
        <w:rPr>
          <w:lang w:eastAsia="ja-JP"/>
        </w:rPr>
      </w:pPr>
      <w:r w:rsidRPr="008B5267">
        <w:rPr>
          <w:lang w:eastAsia="ja-JP"/>
        </w:rPr>
        <w:t>RP‑210920</w:t>
      </w:r>
      <w:r w:rsidR="009329BC" w:rsidRPr="008B5267">
        <w:rPr>
          <w:lang w:eastAsia="ja-JP"/>
        </w:rPr>
        <w:t xml:space="preserve">, Further enhancement on NR demodulation performance, China Telecom </w:t>
      </w:r>
    </w:p>
    <w:sectPr w:rsidR="009329BC" w:rsidRPr="008B5267">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CF1FF" w14:textId="77777777" w:rsidR="00F7079E" w:rsidRDefault="00F7079E">
      <w:r>
        <w:separator/>
      </w:r>
    </w:p>
  </w:endnote>
  <w:endnote w:type="continuationSeparator" w:id="0">
    <w:p w14:paraId="7078F232" w14:textId="77777777" w:rsidR="00F7079E" w:rsidRDefault="00F7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2300" w14:textId="77777777" w:rsidR="00F7079E" w:rsidRDefault="00F7079E">
      <w:r>
        <w:separator/>
      </w:r>
    </w:p>
  </w:footnote>
  <w:footnote w:type="continuationSeparator" w:id="0">
    <w:p w14:paraId="0FCC54AA" w14:textId="77777777" w:rsidR="00F7079E" w:rsidRDefault="00F70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7FB2567"/>
    <w:multiLevelType w:val="hybridMultilevel"/>
    <w:tmpl w:val="1E4A4FA0"/>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4"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0E6E4F"/>
    <w:multiLevelType w:val="hybridMultilevel"/>
    <w:tmpl w:val="5958F9B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27"/>
  </w:num>
  <w:num w:numId="3">
    <w:abstractNumId w:val="2"/>
  </w:num>
  <w:num w:numId="4">
    <w:abstractNumId w:val="7"/>
  </w:num>
  <w:num w:numId="5">
    <w:abstractNumId w:val="8"/>
  </w:num>
  <w:num w:numId="6">
    <w:abstractNumId w:val="23"/>
  </w:num>
  <w:num w:numId="7">
    <w:abstractNumId w:val="1"/>
  </w:num>
  <w:num w:numId="8">
    <w:abstractNumId w:val="3"/>
  </w:num>
  <w:num w:numId="9">
    <w:abstractNumId w:val="0"/>
  </w:num>
  <w:num w:numId="10">
    <w:abstractNumId w:val="18"/>
  </w:num>
  <w:num w:numId="11">
    <w:abstractNumId w:val="24"/>
  </w:num>
  <w:num w:numId="12">
    <w:abstractNumId w:val="12"/>
  </w:num>
  <w:num w:numId="13">
    <w:abstractNumId w:val="16"/>
  </w:num>
  <w:num w:numId="14">
    <w:abstractNumId w:val="15"/>
  </w:num>
  <w:num w:numId="15">
    <w:abstractNumId w:val="22"/>
  </w:num>
  <w:num w:numId="16">
    <w:abstractNumId w:val="29"/>
  </w:num>
  <w:num w:numId="17">
    <w:abstractNumId w:val="19"/>
  </w:num>
  <w:num w:numId="18">
    <w:abstractNumId w:val="21"/>
  </w:num>
  <w:num w:numId="19">
    <w:abstractNumId w:val="25"/>
  </w:num>
  <w:num w:numId="20">
    <w:abstractNumId w:val="11"/>
  </w:num>
  <w:num w:numId="21">
    <w:abstractNumId w:val="13"/>
  </w:num>
  <w:num w:numId="22">
    <w:abstractNumId w:val="14"/>
  </w:num>
  <w:num w:numId="23">
    <w:abstractNumId w:val="4"/>
  </w:num>
  <w:num w:numId="24">
    <w:abstractNumId w:val="28"/>
  </w:num>
  <w:num w:numId="25">
    <w:abstractNumId w:val="17"/>
  </w:num>
  <w:num w:numId="26">
    <w:abstractNumId w:val="9"/>
  </w:num>
  <w:num w:numId="27">
    <w:abstractNumId w:val="26"/>
  </w:num>
  <w:num w:numId="28">
    <w:abstractNumId w:val="10"/>
  </w:num>
  <w:num w:numId="29">
    <w:abstractNumId w:val="20"/>
  </w:num>
  <w:num w:numId="3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0EC0"/>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76F00"/>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23E0"/>
    <w:rsid w:val="000F249E"/>
    <w:rsid w:val="000F3C2A"/>
    <w:rsid w:val="000F5102"/>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404E5"/>
    <w:rsid w:val="00141A2F"/>
    <w:rsid w:val="00142771"/>
    <w:rsid w:val="0014381C"/>
    <w:rsid w:val="00145505"/>
    <w:rsid w:val="00150121"/>
    <w:rsid w:val="00153528"/>
    <w:rsid w:val="001538E6"/>
    <w:rsid w:val="0016003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B77E9"/>
    <w:rsid w:val="001C3A35"/>
    <w:rsid w:val="001C5AB7"/>
    <w:rsid w:val="001C602C"/>
    <w:rsid w:val="001C67F1"/>
    <w:rsid w:val="001C7645"/>
    <w:rsid w:val="001C7C92"/>
    <w:rsid w:val="001D2640"/>
    <w:rsid w:val="001D5FAC"/>
    <w:rsid w:val="001D61DA"/>
    <w:rsid w:val="001D6D1A"/>
    <w:rsid w:val="001E0240"/>
    <w:rsid w:val="001E5D8F"/>
    <w:rsid w:val="001E7AB9"/>
    <w:rsid w:val="001F2D35"/>
    <w:rsid w:val="001F51BB"/>
    <w:rsid w:val="002029A6"/>
    <w:rsid w:val="0020352D"/>
    <w:rsid w:val="0020374C"/>
    <w:rsid w:val="002045C1"/>
    <w:rsid w:val="00204B09"/>
    <w:rsid w:val="00205968"/>
    <w:rsid w:val="00207DB7"/>
    <w:rsid w:val="002106C8"/>
    <w:rsid w:val="00212373"/>
    <w:rsid w:val="002138EA"/>
    <w:rsid w:val="00214617"/>
    <w:rsid w:val="0021469B"/>
    <w:rsid w:val="00214859"/>
    <w:rsid w:val="00214FBD"/>
    <w:rsid w:val="00221928"/>
    <w:rsid w:val="00222897"/>
    <w:rsid w:val="00222AD3"/>
    <w:rsid w:val="00230C68"/>
    <w:rsid w:val="00231775"/>
    <w:rsid w:val="00231866"/>
    <w:rsid w:val="00232268"/>
    <w:rsid w:val="00232B45"/>
    <w:rsid w:val="00233D00"/>
    <w:rsid w:val="00234306"/>
    <w:rsid w:val="0023446F"/>
    <w:rsid w:val="00234E98"/>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21D"/>
    <w:rsid w:val="0026179F"/>
    <w:rsid w:val="00261EF2"/>
    <w:rsid w:val="00262278"/>
    <w:rsid w:val="00265053"/>
    <w:rsid w:val="002656B3"/>
    <w:rsid w:val="00265E95"/>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3E6C"/>
    <w:rsid w:val="002C4696"/>
    <w:rsid w:val="002D05DD"/>
    <w:rsid w:val="002D2E4C"/>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1DC"/>
    <w:rsid w:val="003243C6"/>
    <w:rsid w:val="00324833"/>
    <w:rsid w:val="003253ED"/>
    <w:rsid w:val="00331476"/>
    <w:rsid w:val="00334170"/>
    <w:rsid w:val="00341E05"/>
    <w:rsid w:val="00341EE1"/>
    <w:rsid w:val="003449E6"/>
    <w:rsid w:val="003466ED"/>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94970"/>
    <w:rsid w:val="00395673"/>
    <w:rsid w:val="00395DA1"/>
    <w:rsid w:val="00396A8B"/>
    <w:rsid w:val="003A0B5D"/>
    <w:rsid w:val="003A1829"/>
    <w:rsid w:val="003A377C"/>
    <w:rsid w:val="003A4CB3"/>
    <w:rsid w:val="003A665A"/>
    <w:rsid w:val="003B3F20"/>
    <w:rsid w:val="003B4905"/>
    <w:rsid w:val="003B6D17"/>
    <w:rsid w:val="003C05A5"/>
    <w:rsid w:val="003C1097"/>
    <w:rsid w:val="003C226B"/>
    <w:rsid w:val="003C3DD0"/>
    <w:rsid w:val="003C55D3"/>
    <w:rsid w:val="003C6DC7"/>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1A2"/>
    <w:rsid w:val="003F038E"/>
    <w:rsid w:val="003F0EFA"/>
    <w:rsid w:val="003F1C3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21A46"/>
    <w:rsid w:val="00422BAA"/>
    <w:rsid w:val="00423635"/>
    <w:rsid w:val="004237D4"/>
    <w:rsid w:val="00430E86"/>
    <w:rsid w:val="00431856"/>
    <w:rsid w:val="00432377"/>
    <w:rsid w:val="00433282"/>
    <w:rsid w:val="004341D0"/>
    <w:rsid w:val="004353A7"/>
    <w:rsid w:val="004361B4"/>
    <w:rsid w:val="00441C2A"/>
    <w:rsid w:val="004426D5"/>
    <w:rsid w:val="004430CF"/>
    <w:rsid w:val="00443CC6"/>
    <w:rsid w:val="00444225"/>
    <w:rsid w:val="00444D6C"/>
    <w:rsid w:val="00446158"/>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1B8D"/>
    <w:rsid w:val="005C504E"/>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66AD"/>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E5E66"/>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66B9"/>
    <w:rsid w:val="0074030B"/>
    <w:rsid w:val="0074101D"/>
    <w:rsid w:val="00741A10"/>
    <w:rsid w:val="00742689"/>
    <w:rsid w:val="00742E29"/>
    <w:rsid w:val="00743985"/>
    <w:rsid w:val="00747A2C"/>
    <w:rsid w:val="00750CEB"/>
    <w:rsid w:val="00752857"/>
    <w:rsid w:val="0075410A"/>
    <w:rsid w:val="007564D5"/>
    <w:rsid w:val="00756E6E"/>
    <w:rsid w:val="007609C8"/>
    <w:rsid w:val="00762C4B"/>
    <w:rsid w:val="007633A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361E"/>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532"/>
    <w:rsid w:val="0083389F"/>
    <w:rsid w:val="00835C3C"/>
    <w:rsid w:val="00836B3B"/>
    <w:rsid w:val="00836C44"/>
    <w:rsid w:val="00842949"/>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3B72"/>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5267"/>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29BC"/>
    <w:rsid w:val="0093368D"/>
    <w:rsid w:val="00933D69"/>
    <w:rsid w:val="00933FEF"/>
    <w:rsid w:val="00934967"/>
    <w:rsid w:val="00934D4B"/>
    <w:rsid w:val="00935866"/>
    <w:rsid w:val="0094000B"/>
    <w:rsid w:val="009403DA"/>
    <w:rsid w:val="0094067C"/>
    <w:rsid w:val="0094118D"/>
    <w:rsid w:val="00944AB4"/>
    <w:rsid w:val="009474A5"/>
    <w:rsid w:val="00950436"/>
    <w:rsid w:val="0095748C"/>
    <w:rsid w:val="0096268B"/>
    <w:rsid w:val="00965EC6"/>
    <w:rsid w:val="00966889"/>
    <w:rsid w:val="009762A8"/>
    <w:rsid w:val="009776DE"/>
    <w:rsid w:val="0098134C"/>
    <w:rsid w:val="009819AE"/>
    <w:rsid w:val="009829B0"/>
    <w:rsid w:val="00983910"/>
    <w:rsid w:val="00983A27"/>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3391"/>
    <w:rsid w:val="009F5BE4"/>
    <w:rsid w:val="009F5EAC"/>
    <w:rsid w:val="009F7AF6"/>
    <w:rsid w:val="00A0535F"/>
    <w:rsid w:val="00A05FD2"/>
    <w:rsid w:val="00A126D8"/>
    <w:rsid w:val="00A13DB4"/>
    <w:rsid w:val="00A17573"/>
    <w:rsid w:val="00A32938"/>
    <w:rsid w:val="00A33FD3"/>
    <w:rsid w:val="00A34818"/>
    <w:rsid w:val="00A34F88"/>
    <w:rsid w:val="00A35A6B"/>
    <w:rsid w:val="00A43EA9"/>
    <w:rsid w:val="00A472CE"/>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0C47"/>
    <w:rsid w:val="00BA1D66"/>
    <w:rsid w:val="00BB087F"/>
    <w:rsid w:val="00BB18A7"/>
    <w:rsid w:val="00BB317F"/>
    <w:rsid w:val="00BB5FFE"/>
    <w:rsid w:val="00BB6A38"/>
    <w:rsid w:val="00BC40A6"/>
    <w:rsid w:val="00BC4CBB"/>
    <w:rsid w:val="00BC5AE7"/>
    <w:rsid w:val="00BC7FED"/>
    <w:rsid w:val="00BD14EA"/>
    <w:rsid w:val="00BD7B79"/>
    <w:rsid w:val="00BE07A6"/>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549"/>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9F1"/>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49BA"/>
    <w:rsid w:val="00DB61F9"/>
    <w:rsid w:val="00DC39A9"/>
    <w:rsid w:val="00DC53E7"/>
    <w:rsid w:val="00DC5B77"/>
    <w:rsid w:val="00DC756C"/>
    <w:rsid w:val="00DD0C2C"/>
    <w:rsid w:val="00DD44BA"/>
    <w:rsid w:val="00DD576B"/>
    <w:rsid w:val="00DE0434"/>
    <w:rsid w:val="00DE22B1"/>
    <w:rsid w:val="00DE283D"/>
    <w:rsid w:val="00DE60C1"/>
    <w:rsid w:val="00DE67FC"/>
    <w:rsid w:val="00DE7041"/>
    <w:rsid w:val="00DF0815"/>
    <w:rsid w:val="00DF30DF"/>
    <w:rsid w:val="00DF425D"/>
    <w:rsid w:val="00DF527C"/>
    <w:rsid w:val="00E02397"/>
    <w:rsid w:val="00E064D0"/>
    <w:rsid w:val="00E06B0C"/>
    <w:rsid w:val="00E06EEE"/>
    <w:rsid w:val="00E07B9A"/>
    <w:rsid w:val="00E13CD6"/>
    <w:rsid w:val="00E15F57"/>
    <w:rsid w:val="00E22B3F"/>
    <w:rsid w:val="00E237F4"/>
    <w:rsid w:val="00E238E4"/>
    <w:rsid w:val="00E253B2"/>
    <w:rsid w:val="00E26F58"/>
    <w:rsid w:val="00E30FEC"/>
    <w:rsid w:val="00E3128E"/>
    <w:rsid w:val="00E31C06"/>
    <w:rsid w:val="00E31CCF"/>
    <w:rsid w:val="00E32A4A"/>
    <w:rsid w:val="00E35C9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D0F"/>
    <w:rsid w:val="00EE11B3"/>
    <w:rsid w:val="00EE2E65"/>
    <w:rsid w:val="00EE3C68"/>
    <w:rsid w:val="00EF13F4"/>
    <w:rsid w:val="00EF2D85"/>
    <w:rsid w:val="00EF3BAD"/>
    <w:rsid w:val="00EF3D28"/>
    <w:rsid w:val="00EF4968"/>
    <w:rsid w:val="00EF5449"/>
    <w:rsid w:val="00EF5D37"/>
    <w:rsid w:val="00EF7BA9"/>
    <w:rsid w:val="00F006C5"/>
    <w:rsid w:val="00F00944"/>
    <w:rsid w:val="00F019CE"/>
    <w:rsid w:val="00F023A9"/>
    <w:rsid w:val="00F04D58"/>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3681"/>
    <w:rsid w:val="00F44A61"/>
    <w:rsid w:val="00F44E3F"/>
    <w:rsid w:val="00F4734D"/>
    <w:rsid w:val="00F47D81"/>
    <w:rsid w:val="00F50196"/>
    <w:rsid w:val="00F50229"/>
    <w:rsid w:val="00F505C1"/>
    <w:rsid w:val="00F52F82"/>
    <w:rsid w:val="00F55467"/>
    <w:rsid w:val="00F56DD6"/>
    <w:rsid w:val="00F63A09"/>
    <w:rsid w:val="00F640C8"/>
    <w:rsid w:val="00F64B74"/>
    <w:rsid w:val="00F64E51"/>
    <w:rsid w:val="00F66635"/>
    <w:rsid w:val="00F66A1B"/>
    <w:rsid w:val="00F7079E"/>
    <w:rsid w:val="00F7146E"/>
    <w:rsid w:val="00F76FBE"/>
    <w:rsid w:val="00F835C1"/>
    <w:rsid w:val="00F84CC4"/>
    <w:rsid w:val="00F86875"/>
    <w:rsid w:val="00F8704F"/>
    <w:rsid w:val="00F87B0C"/>
    <w:rsid w:val="00F90D7E"/>
    <w:rsid w:val="00FA0423"/>
    <w:rsid w:val="00FA0A85"/>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C47"/>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211</TotalTime>
  <Pages>2</Pages>
  <Words>320</Words>
  <Characters>1824</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13</cp:revision>
  <cp:lastPrinted>2017-04-28T05:57:00Z</cp:lastPrinted>
  <dcterms:created xsi:type="dcterms:W3CDTF">2021-03-26T02:34:00Z</dcterms:created>
  <dcterms:modified xsi:type="dcterms:W3CDTF">2021-04-02T06:14:00Z</dcterms:modified>
</cp:coreProperties>
</file>